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eastAsia="zh-CN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4：</w:t>
      </w:r>
    </w:p>
    <w:p>
      <w:pPr>
        <w:jc w:val="center"/>
      </w:pPr>
      <w:r>
        <w:rPr>
          <w:rFonts w:hint="eastAsia"/>
          <w:sz w:val="44"/>
          <w:szCs w:val="44"/>
        </w:rPr>
        <w:t>2022年惠阳区义务教育学校转学指南</w:t>
      </w:r>
    </w:p>
    <w:p>
      <w:pPr>
        <w:ind w:firstLine="643" w:firstLineChars="200"/>
        <w:rPr>
          <w:rFonts w:hint="eastAsia" w:ascii="方正黑体_GBK" w:hAnsi="方正黑体_GBK" w:eastAsia="方正黑体_GBK" w:cs="方正黑体_GBK"/>
          <w:b/>
          <w:sz w:val="32"/>
          <w:lang w:eastAsia="zh-CN"/>
        </w:rPr>
      </w:pPr>
    </w:p>
    <w:p>
      <w:pPr>
        <w:ind w:firstLine="643" w:firstLineChars="200"/>
        <w:rPr>
          <w:rFonts w:hint="eastAsia" w:ascii="宋体" w:hAnsi="宋体" w:eastAsia="宋体"/>
          <w:b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lang w:eastAsia="zh-CN"/>
        </w:rPr>
        <w:t>一、公办学校</w:t>
      </w:r>
      <w:r>
        <w:rPr>
          <w:rFonts w:hint="eastAsia" w:ascii="方正黑体_GBK" w:hAnsi="方正黑体_GBK" w:eastAsia="方正黑体_GBK" w:cs="方正黑体_GBK"/>
          <w:b/>
          <w:sz w:val="32"/>
        </w:rPr>
        <w:t>转学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受理时间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日至3日，逾期不受理。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受理地点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居住地段内尚有空余学位的公办义务教育学校（详见附件1）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受理对象和原则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1.公办学校原则上受理在学校招生地段内居住的惠阳区户籍学生（提供学生户口本、房产证或不动产权证），或属我区高层次引进人才、驻惠部队现役军人（含消防队员）、港澳台人士等政策性照顾人员子女。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2.同等入学条件的应优先解决外地转入、未享受惠阳区公办学位的学生。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3.尚有空余学位的学校才接受转学申请，没有空余学位的学校不接受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转学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4.按照省、市相关学籍管理规定，毕业年级第二学期的学生原则上不予转学。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5.因公办学位异常紧张，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转学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无法保证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录取。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（四）所需资料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1.《惠阳区公办义务教育学校202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年秋季学期转学积分申请表》（一式两份，以下简称《申请表》，详见附件2）。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2.学生及其父母户口本原件及复印件，原件现场审核后退回。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3.学生父母或其本人在学区内的房产证或不动产权证原件及复印件（或不动产登记结果、购房合同及发票），原件现场审核后退回。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办理程序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1.申请受理。申请人在规定时间内到居住地段内公办学校提交材料。学校工作人员现场审验后，申请人核对《申请表》无误后签名确认，由学校及申请人各执一份。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审核录取。各镇（街）公办小学将申请转入学生名册及相关材料，于7月8日前报所属教育指导中心初审后（加盖公章）上报区教育局审核。区直属学校、各镇（街）中学将初审通过名单（加盖公章）及相关材料于7月8日前直接上报区教育局审核。区职能部门对监护人各项积分指标（详见附件3）予以审核后，由区教育局根据各学校剩余学位情况，按照申请人积分总分高低依次录取，录完为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办理手续。录取结果于7月20日前通过学校公告栏向社会公示，公示时间不少于5个自然日。已被录取学生须在规定时间内到学校领取入学告知书，并在规定时间内办理注册手续，逾期不办理的，视为自动放弃学位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lang w:eastAsia="zh-CN"/>
        </w:rPr>
        <w:t>二、民办学校</w:t>
      </w:r>
      <w:r>
        <w:rPr>
          <w:rFonts w:hint="eastAsia" w:ascii="方正黑体_GBK" w:hAnsi="方正黑体_GBK" w:eastAsia="方正黑体_GBK" w:cs="方正黑体_GBK"/>
          <w:b/>
          <w:sz w:val="32"/>
        </w:rPr>
        <w:t>转学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受理时间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日至3日，逾期不受理。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受理地点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尚有空余学位的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义务教育学校（详见附件1）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受理对象和原则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民办学校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转学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的适龄儿童少年须符合以下条件之一: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惠阳区户籍适龄儿童少年；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享受政府相关优惠政策人员适龄子女；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非惠阳户籍适龄儿童少年其监护人须持有有效居住证（居住地址必须在惠阳区内）、参加惠阳区基本养老保险（有效“居住证”时间和参加“基本养老保险”时间必须包含2022年5月）。监护人具有惠州市户籍的，无需提供居住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textAlignment w:val="baseline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已超办学规模的民办学校及已超班额（小学45人，初中50人）的班级不得接收转学生。同等入学条件的应优先解决外地转入、未享受惠阳区民办学位的学生。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3.尚有空余学位的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学校才接受转学申请，没有空余学位的学校不接受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转学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4.按照省、市相关学籍管理规定，毕业年级第二学期的学生原则上不予转学。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空余有限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转学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无法保证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录取。如果符合转学申请条件的学生人数超过空余学位数，由我局统一实施电脑随机摇号录取。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3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（四）所需资料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1.《惠阳区民办义务教育学校202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年秋季学期转学积分申请表》（一式两份，以下简称《申请表》，详见附件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ascii="宋体" w:hAnsi="宋体" w:eastAsia="宋体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学生及其父母户口本原件、社保缴费清单、居住时长证明、学籍基本信息。以上资料均需原件及复印件，原件现场审核后退回。</w:t>
      </w:r>
    </w:p>
    <w:p>
      <w:pPr>
        <w:ind w:firstLine="643" w:firstLineChars="200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  <w:lang w:eastAsia="zh-CN"/>
        </w:rPr>
        <w:t>（五）</w:t>
      </w:r>
      <w:r>
        <w:rPr>
          <w:rFonts w:ascii="宋体" w:hAnsi="宋体" w:eastAsia="宋体"/>
          <w:b/>
          <w:sz w:val="32"/>
        </w:rPr>
        <w:t>办理</w:t>
      </w:r>
      <w:r>
        <w:rPr>
          <w:rFonts w:hint="eastAsia" w:ascii="宋体" w:hAnsi="宋体" w:eastAsia="宋体"/>
          <w:b/>
          <w:sz w:val="32"/>
        </w:rPr>
        <w:t>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1.申请受理。申请人在规定时间内到有空余学校学位的民办学校提交材料。学校工作人员现场审验后，申请人核对《申请表》无误后签名确认，由学校及申请人各执一份。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.审核录取。各镇（街）民办将申请转入学生名册及相关材料，于7月8日前报所属教育指导中心初审后（加盖公章）上报区教育局审核。区直属民办学校将初审通过名单（加盖公章）及相关材料于7月8日前直接上报区教育局审核。区职能部门对监护人各项资料予以审核。如果符合条件的申请转学学生人数超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转学计划数的民办学校，由我局统一实施电脑随机摇号录取。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3.办理手续。录取结果于7月20日前通过学校公告栏向社会公示，公示时间不少于5个自然日。已被录取学生须在规定时间内到学校办理转学手续，逾期不办理的，视为自动放弃学位。</w:t>
      </w:r>
    </w:p>
    <w:p>
      <w:pPr>
        <w:ind w:firstLine="643" w:firstLineChars="200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  <w:lang w:eastAsia="zh-CN"/>
        </w:rPr>
        <w:t>三</w:t>
      </w:r>
      <w:r>
        <w:rPr>
          <w:rFonts w:ascii="宋体" w:hAnsi="宋体" w:eastAsia="宋体"/>
          <w:b/>
          <w:sz w:val="32"/>
        </w:rPr>
        <w:t>、温馨提示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非广东省户籍考生在我区没有三年完整初中学籍的，不具备参加我区公民办普通高中和中职学校划线录取资格。请非广东省户籍初中学生家长谨慎选择，若要具体了解惠州市中、高考相关政策，可咨询惠阳区教育局考试中心（咨询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3826191、3826192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ascii="宋体" w:hAnsi="宋体" w:eastAsia="宋体"/>
          <w:sz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惠阳区义务教育学校202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年秋季学期可受理转学申请空余学位一览表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惠阳区公办义务教育学校2022年秋季学期转学积分申请表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惠阳区公办义务教育学校202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年秋季学期转学积分指标及分值表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惠阳区民办义务教育学校2022年秋季学期转学申请表</w:t>
      </w:r>
    </w:p>
    <w:p>
      <w:pPr>
        <w:rPr>
          <w:rFonts w:hint="eastAsia" w:ascii="宋体" w:hAnsi="宋体" w:eastAsia="宋体"/>
          <w:sz w:val="32"/>
          <w:lang w:val="en-US" w:eastAsia="zh-CN"/>
        </w:rPr>
      </w:pPr>
    </w:p>
    <w:p>
      <w:pPr>
        <w:rPr>
          <w:rFonts w:hint="eastAsia" w:ascii="宋体" w:hAnsi="宋体" w:eastAsia="宋体"/>
          <w:sz w:val="32"/>
          <w:lang w:val="en-US" w:eastAsia="zh-CN"/>
        </w:rPr>
      </w:pPr>
    </w:p>
    <w:p>
      <w:pPr>
        <w:rPr>
          <w:rFonts w:hint="eastAsia" w:ascii="宋体" w:hAnsi="宋体" w:eastAsia="宋体"/>
          <w:sz w:val="32"/>
          <w:lang w:val="en-US" w:eastAsia="zh-CN"/>
        </w:rPr>
      </w:pPr>
    </w:p>
    <w:p>
      <w:pPr>
        <w:rPr>
          <w:rFonts w:hint="eastAsia" w:ascii="宋体" w:hAnsi="宋体" w:eastAsia="宋体"/>
          <w:sz w:val="32"/>
          <w:lang w:val="en-US" w:eastAsia="zh-CN"/>
        </w:rPr>
      </w:pPr>
    </w:p>
    <w:p>
      <w:pPr>
        <w:rPr>
          <w:rFonts w:hint="eastAsia" w:ascii="宋体" w:hAnsi="宋体" w:eastAsia="宋体"/>
          <w:sz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rPr>
          <w:rFonts w:hint="eastAsia" w:ascii="方正黑体_GBK" w:hAnsi="仿宋" w:eastAsia="方正黑体_GBK" w:cs="方正仿宋_GBK"/>
          <w:sz w:val="28"/>
          <w:szCs w:val="28"/>
        </w:rPr>
      </w:pPr>
      <w:r>
        <w:rPr>
          <w:rFonts w:hint="eastAsia" w:ascii="方正黑体_GBK" w:hAnsi="仿宋" w:eastAsia="方正黑体_GBK" w:cs="方正仿宋_GBK"/>
          <w:sz w:val="28"/>
          <w:szCs w:val="28"/>
        </w:rPr>
        <w:t>附件1：惠阳区义务教育学校2022年秋季学期可受理转学申请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rPr>
          <w:rFonts w:hint="eastAsia" w:ascii="方正黑体_GBK" w:hAnsi="仿宋" w:eastAsia="方正黑体_GBK" w:cs="方正仿宋_GBK"/>
          <w:sz w:val="28"/>
          <w:szCs w:val="28"/>
        </w:rPr>
      </w:pPr>
      <w:r>
        <w:rPr>
          <w:rFonts w:hint="eastAsia" w:ascii="方正黑体_GBK" w:hAnsi="仿宋" w:eastAsia="方正黑体_GBK" w:cs="方正仿宋_GBK"/>
          <w:sz w:val="28"/>
          <w:szCs w:val="28"/>
        </w:rPr>
        <w:t>空余学位一览表</w:t>
      </w: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30"/>
        <w:gridCol w:w="485"/>
        <w:gridCol w:w="2235"/>
        <w:gridCol w:w="630"/>
        <w:gridCol w:w="630"/>
        <w:gridCol w:w="630"/>
        <w:gridCol w:w="630"/>
        <w:gridCol w:w="630"/>
        <w:gridCol w:w="630"/>
        <w:gridCol w:w="6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3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265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剩余学位情况（个）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区直属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惠阳高级中学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惠阳区崇雅中学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惠阳区第一中学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惠阳中山中学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惠阳区第四中学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惠阳区淡水第八小学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华南师范大学附属惠阳学校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惠阳区半岛学校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惠阳竹贤学校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惠阳区凤凰山学校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华中师范大学附属惠阳学校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惠阳区淡水第九小学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惠阳区第五中学附属小学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惠阳区第五中学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惠阳区第七中学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惠阳区第七中学附属小学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惠阳区淡水第十小学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华南师范大学附属惠阳小学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惠阳区淡水第八小学三和分校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惠阳区淡水第十二小学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惠阳区光正实验小学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惠阳区新城学校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惠阳区泰雅实验学校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惠阳区泰雅实验小学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淡水第一小学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淡水第三小学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淡水第五小学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淡水第六小学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淡水第七小学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淡水群力小学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淡水大埔小学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淡水土湖小学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淡水石桥小学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淡水桥背小学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淡水尧岗小学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淡水古屋小学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淡水新桥小学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淡水善培小学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惠阳区上塘小学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惠阳区淡水惠民小学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惠阳区淡水园林小学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惠阳区清恒小学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惠阳区淡水桥东小学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惠阳区向阳中英文小学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惠阳区淡水旱塘小学  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惠阳区群星小学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惠阳区星湖中学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惠阳区文昌实验学校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惠阳区东王实验学校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惠阳区博雅实验学校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惠阳区太阳岛中英文学校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惠阳区绿苑学校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惠阳叶挺中学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秋长岭湖小学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秋长腾云小学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秋长善美小学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秋长长安小学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秋长西湖小学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秋长新塘小学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秋长景新小学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秋长维新小学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秋长高二小学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惠阳区秋长五育学校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惠阳区秋长官山小学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惠阳区翰林实验学校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惠阳区秋长水围实验学校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惠阳区朝晖学校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惠阳区秋长日新学校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惠阳区惠华学校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惠阳区秋长金辉实验学校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惠阳区秋育辉实验学校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惠阳区锦绣实验学校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惠阳区白石实验学校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三和实验学校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惠阳开发区莲塘面小学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惠阳开发区象岭小学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惠阳开发区铁门扇小学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惠阳区新世纪实验学校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惠阳区沙田中学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沙田镇第二小学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沙田镇肖屋小学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沙田镇联和小学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沙田镇鹤山小学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沙田镇集成小学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沙田镇雅中小学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沙田镇东澳小学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沙田镇东明小学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惠阳区德正实验学校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惠阳区新圩中学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惠阳区约场中学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新圩镇长布小学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新圩镇元洞小学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新圩镇新锋小学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新圩镇产径小学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新圩镇东风小学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新圩镇约场小学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新圩镇红田小学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新圩镇红卫小学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惠阳区新圩花果小学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惠阳区新圩镇新联学校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惠阳区新圩镇德兴通中英文学校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惠阳区东升实验学校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惠阳区东华实验学校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惠阳区新圩南坑学校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惠阳区镇隆中学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镇隆镇第二小学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镇隆镇大光小学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镇隆镇长龙小学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镇隆镇四围小学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镇隆镇井龙小学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镇隆镇楼下小学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镇隆镇甘陂小学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镇隆镇皇后小学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镇隆镇联溪小学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镇隆镇黄洞小学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镇隆镇塘角小学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镇隆镇楼在小学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镇隆镇山顶小学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惠阳区博林实验学校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惠阳区镇隆镇爱华学校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惠阳区明星实验学校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惠阳区永湖中学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永湖镇毅成小学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永湖镇日新小学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永湖镇燕贻小学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永湖镇联治小学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永湖镇新民小学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永湖镇以时小学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永湖镇民治小学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永湖镇凤仪小学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永湖镇稻元小学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永湖镇启基小学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惠阳区良井中学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良井镇宏基小学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良井镇矮光小学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良井镇明德小学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良井镇前锋小学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良井镇北联小学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良井镇山井小学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良井镇敦化小学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良井镇东新小学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良井镇长图小学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良井镇时化小学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良井镇楼角小学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良井镇崇正小学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良井镇新桥小学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惠阳区平潭中学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平潭镇中心小学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平潭镇育英小学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平潭镇鹊地小学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平潭镇新湖小学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平潭镇光辉小学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平潭镇大花园小学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平潭镇田埔小学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平潭镇阳光小学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平潭镇仙洞小学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惠州市希望工程纪念小学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平潭镇新岗小学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平潭镇张新小学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平潭镇房坑小学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平潭镇江南小学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平潭镇鹤湖小学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公办小计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民办小计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7558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</w:tr>
    </w:tbl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  <w:r>
        <w:rPr>
          <w:rFonts w:hint="eastAsia" w:ascii="方正黑体_GBK" w:hAnsi="仿宋" w:eastAsia="方正黑体_GBK" w:cs="方正仿宋_GBK"/>
          <w:sz w:val="28"/>
          <w:szCs w:val="28"/>
        </w:rPr>
        <w:t>附件2：</w:t>
      </w:r>
    </w:p>
    <w:p>
      <w:pPr>
        <w:pStyle w:val="8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惠阳区公办义务教育学校2022年秋季学期</w:t>
      </w:r>
    </w:p>
    <w:p>
      <w:pPr>
        <w:pStyle w:val="8"/>
        <w:jc w:val="center"/>
        <w:rPr>
          <w:rFonts w:hint="eastAsia" w:hAnsi="仿宋" w:cs="方正仿宋_GBK"/>
          <w:b/>
          <w:sz w:val="52"/>
          <w:szCs w:val="44"/>
        </w:rPr>
      </w:pPr>
      <w:r>
        <w:rPr>
          <w:rFonts w:hint="eastAsia" w:ascii="宋体" w:hAnsi="宋体" w:eastAsia="宋体"/>
          <w:b/>
          <w:sz w:val="36"/>
        </w:rPr>
        <w:t>转学积分申请表</w:t>
      </w:r>
    </w:p>
    <w:tbl>
      <w:tblPr>
        <w:tblStyle w:val="5"/>
        <w:tblW w:w="9072" w:type="dxa"/>
        <w:tblInd w:w="-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577"/>
        <w:gridCol w:w="779"/>
        <w:gridCol w:w="55"/>
        <w:gridCol w:w="742"/>
        <w:gridCol w:w="406"/>
        <w:gridCol w:w="311"/>
        <w:gridCol w:w="891"/>
        <w:gridCol w:w="626"/>
        <w:gridCol w:w="207"/>
        <w:gridCol w:w="360"/>
        <w:gridCol w:w="414"/>
        <w:gridCol w:w="595"/>
        <w:gridCol w:w="608"/>
        <w:gridCol w:w="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restart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5" w:line="242" w:lineRule="auto"/>
              <w:ind w:left="254" w:right="244"/>
              <w:rPr>
                <w:sz w:val="24"/>
              </w:rPr>
            </w:pPr>
            <w:r>
              <w:rPr>
                <w:rFonts w:hint="eastAsia"/>
                <w:sz w:val="24"/>
              </w:rPr>
              <w:t>学生信息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pStyle w:val="9"/>
              <w:spacing w:before="129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pStyle w:val="9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pStyle w:val="9"/>
              <w:spacing w:before="127"/>
              <w:jc w:val="center"/>
              <w:rPr>
                <w:sz w:val="21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现就读</w:t>
            </w:r>
            <w:r>
              <w:rPr>
                <w:sz w:val="24"/>
              </w:rPr>
              <w:t>学校</w:t>
            </w:r>
          </w:p>
        </w:tc>
        <w:tc>
          <w:tcPr>
            <w:tcW w:w="3184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学籍号</w:t>
            </w:r>
          </w:p>
        </w:tc>
        <w:tc>
          <w:tcPr>
            <w:tcW w:w="261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9"/>
              <w:ind w:left="29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35" w:type="dxa"/>
            <w:gridSpan w:val="1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left="299"/>
              <w:rPr>
                <w:sz w:val="24"/>
              </w:rPr>
            </w:pPr>
            <w:r>
              <w:rPr>
                <w:sz w:val="24"/>
              </w:rPr>
              <w:t>居住地址</w:t>
            </w:r>
          </w:p>
        </w:tc>
        <w:tc>
          <w:tcPr>
            <w:tcW w:w="6635" w:type="dxa"/>
            <w:gridSpan w:val="1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3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6635" w:type="dxa"/>
            <w:gridSpan w:val="1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60" w:type="dxa"/>
            <w:vMerge w:val="restart"/>
            <w:noWrap w:val="0"/>
            <w:vAlign w:val="top"/>
          </w:tcPr>
          <w:p>
            <w:pPr>
              <w:pStyle w:val="9"/>
              <w:spacing w:line="242" w:lineRule="auto"/>
              <w:ind w:left="254" w:right="124" w:hanging="120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254" w:right="124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法定监护人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2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76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top"/>
          </w:tcPr>
          <w:p>
            <w:pPr>
              <w:pStyle w:val="9"/>
              <w:spacing w:before="129"/>
              <w:jc w:val="center"/>
              <w:rPr>
                <w:sz w:val="21"/>
              </w:rPr>
            </w:pP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关系</w:t>
            </w: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before="129"/>
              <w:rPr>
                <w:rFonts w:ascii="Times New Roman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spacing w:before="12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left="29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35" w:type="dxa"/>
            <w:gridSpan w:val="1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9"/>
              <w:ind w:left="299"/>
              <w:rPr>
                <w:sz w:val="24"/>
              </w:rPr>
            </w:pPr>
            <w:r>
              <w:rPr>
                <w:sz w:val="24"/>
              </w:rPr>
              <w:t>居住地址</w:t>
            </w:r>
          </w:p>
        </w:tc>
        <w:tc>
          <w:tcPr>
            <w:tcW w:w="3184" w:type="dxa"/>
            <w:gridSpan w:val="6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6635" w:type="dxa"/>
            <w:gridSpan w:val="1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60" w:type="dxa"/>
            <w:vMerge w:val="restart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 w:line="242" w:lineRule="auto"/>
              <w:ind w:left="254" w:right="244"/>
              <w:jc w:val="both"/>
              <w:rPr>
                <w:sz w:val="24"/>
              </w:rPr>
            </w:pPr>
            <w:r>
              <w:rPr>
                <w:sz w:val="24"/>
              </w:rPr>
              <w:t>积分项目计分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9"/>
              <w:spacing w:before="122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240" w:lineRule="exact"/>
              <w:ind w:left="10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监护人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240" w:lineRule="exact"/>
              <w:ind w:left="10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自评分数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240" w:lineRule="exact"/>
              <w:ind w:left="10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学校初审分数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240" w:lineRule="exact"/>
              <w:ind w:left="10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教育指导中心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240" w:lineRule="exact"/>
              <w:ind w:left="10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审核分数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240" w:lineRule="exact"/>
              <w:ind w:left="10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区教育局审定分数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pStyle w:val="9"/>
              <w:spacing w:before="124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9"/>
              <w:spacing w:before="124"/>
              <w:ind w:left="107"/>
              <w:rPr>
                <w:rFonts w:hint="eastAsia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户籍积分</w:t>
            </w: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9"/>
              <w:spacing w:before="69"/>
              <w:ind w:left="107"/>
              <w:rPr>
                <w:rFonts w:hint="eastAsia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基本养老保险</w:t>
            </w:r>
            <w:r>
              <w:rPr>
                <w:rFonts w:hint="eastAsia"/>
                <w:sz w:val="24"/>
              </w:rPr>
              <w:t>积分</w:t>
            </w: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9"/>
              <w:spacing w:before="72"/>
              <w:ind w:left="107"/>
              <w:rPr>
                <w:rFonts w:hint="eastAsia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住房积分</w:t>
            </w: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9"/>
              <w:spacing w:before="71"/>
              <w:ind w:left="107"/>
              <w:rPr>
                <w:rFonts w:hint="eastAsia"/>
                <w:sz w:val="24"/>
              </w:rPr>
            </w:pPr>
            <w:r>
              <w:rPr>
                <w:sz w:val="24"/>
              </w:rPr>
              <w:t>4.加分项目</w:t>
            </w: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216" w:type="dxa"/>
            <w:gridSpan w:val="3"/>
            <w:noWrap w:val="0"/>
            <w:vAlign w:val="top"/>
          </w:tcPr>
          <w:p>
            <w:pPr>
              <w:pStyle w:val="9"/>
              <w:spacing w:before="127"/>
              <w:ind w:left="951" w:right="949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860" w:type="dxa"/>
            <w:noWrap w:val="0"/>
            <w:vAlign w:val="center"/>
          </w:tcPr>
          <w:p>
            <w:pPr>
              <w:pStyle w:val="9"/>
              <w:spacing w:before="1" w:line="242" w:lineRule="auto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监护人承诺签名</w:t>
            </w:r>
          </w:p>
        </w:tc>
        <w:tc>
          <w:tcPr>
            <w:tcW w:w="8212" w:type="dxa"/>
            <w:gridSpan w:val="14"/>
            <w:noWrap w:val="0"/>
            <w:vAlign w:val="top"/>
          </w:tcPr>
          <w:p>
            <w:pPr>
              <w:pStyle w:val="9"/>
              <w:spacing w:before="2" w:line="242" w:lineRule="auto"/>
              <w:ind w:left="107" w:right="34" w:firstLine="480"/>
              <w:rPr>
                <w:sz w:val="24"/>
              </w:rPr>
            </w:pPr>
          </w:p>
          <w:p>
            <w:pPr>
              <w:pStyle w:val="9"/>
              <w:spacing w:before="2" w:line="242" w:lineRule="auto"/>
              <w:ind w:left="107" w:right="34" w:firstLine="480"/>
              <w:rPr>
                <w:sz w:val="24"/>
              </w:rPr>
            </w:pPr>
            <w:r>
              <w:rPr>
                <w:sz w:val="24"/>
              </w:rPr>
              <w:t>本人承诺以上所填信息真实准确无误，如有弄虚作假，同意取消申请入读资格，并承担由此产生的一切责任。</w:t>
            </w:r>
          </w:p>
          <w:p>
            <w:pPr>
              <w:pStyle w:val="9"/>
              <w:ind w:left="4760"/>
              <w:rPr>
                <w:sz w:val="24"/>
              </w:rPr>
            </w:pPr>
            <w:r>
              <w:rPr>
                <w:sz w:val="24"/>
              </w:rPr>
              <w:t>监护人签名：</w:t>
            </w:r>
          </w:p>
          <w:p>
            <w:pPr>
              <w:pStyle w:val="9"/>
              <w:tabs>
                <w:tab w:val="left" w:pos="6348"/>
                <w:tab w:val="left" w:pos="7069"/>
              </w:tabs>
              <w:spacing w:before="3" w:line="292" w:lineRule="exact"/>
              <w:ind w:left="56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860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254" w:right="244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2411" w:type="dxa"/>
            <w:gridSpan w:val="3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>
            <w:pPr>
              <w:pStyle w:val="9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pStyle w:val="9"/>
              <w:spacing w:line="244" w:lineRule="auto"/>
              <w:ind w:left="195" w:right="173"/>
              <w:jc w:val="both"/>
              <w:rPr>
                <w:sz w:val="24"/>
              </w:rPr>
            </w:pPr>
            <w:r>
              <w:rPr>
                <w:sz w:val="24"/>
              </w:rPr>
              <w:t>指导中心意见</w:t>
            </w:r>
          </w:p>
        </w:tc>
        <w:tc>
          <w:tcPr>
            <w:tcW w:w="223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eastAsia"/>
                <w:sz w:val="24"/>
              </w:rPr>
            </w:pPr>
          </w:p>
          <w:p>
            <w:pPr>
              <w:pStyle w:val="9"/>
              <w:ind w:firstLine="120" w:firstLineChars="50"/>
              <w:jc w:val="right"/>
              <w:rPr>
                <w:sz w:val="24"/>
              </w:rPr>
            </w:pPr>
          </w:p>
          <w:p>
            <w:pPr>
              <w:pStyle w:val="9"/>
              <w:ind w:firstLine="120" w:firstLineChars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教育</w:t>
            </w:r>
            <w:r>
              <w:rPr>
                <w:rFonts w:hint="eastAsia"/>
                <w:sz w:val="24"/>
              </w:rPr>
              <w:t>局</w:t>
            </w:r>
            <w:r>
              <w:rPr>
                <w:sz w:val="24"/>
              </w:rPr>
              <w:t>意见</w:t>
            </w:r>
          </w:p>
          <w:p>
            <w:pPr>
              <w:pStyle w:val="9"/>
              <w:spacing w:line="292" w:lineRule="exact"/>
              <w:ind w:left="827"/>
              <w:rPr>
                <w:sz w:val="24"/>
              </w:rPr>
            </w:pPr>
          </w:p>
        </w:tc>
        <w:tc>
          <w:tcPr>
            <w:tcW w:w="2258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eastAsia"/>
                <w:sz w:val="24"/>
              </w:rPr>
            </w:pPr>
          </w:p>
          <w:p>
            <w:pPr>
              <w:pStyle w:val="9"/>
              <w:jc w:val="right"/>
              <w:rPr>
                <w:sz w:val="24"/>
              </w:rPr>
            </w:pPr>
          </w:p>
          <w:p>
            <w:pPr>
              <w:pStyle w:val="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>
      <w:pPr>
        <w:widowControl/>
        <w:snapToGrid w:val="0"/>
        <w:jc w:val="left"/>
        <w:rPr>
          <w:rFonts w:ascii="方正黑体_GBK" w:hAnsi="仿宋_GB2312" w:eastAsia="方正黑体_GBK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方正黑体_GBK" w:hAnsi="仿宋_GB2312" w:eastAsia="方正黑体_GBK" w:cs="仿宋_GB2312"/>
          <w:color w:val="000000"/>
          <w:kern w:val="0"/>
          <w:sz w:val="28"/>
          <w:szCs w:val="28"/>
          <w:lang w:bidi="ar"/>
        </w:rPr>
        <w:t>附件3：</w:t>
      </w:r>
    </w:p>
    <w:p>
      <w:pPr>
        <w:widowControl/>
        <w:snapToGrid w:val="0"/>
        <w:jc w:val="left"/>
        <w:rPr>
          <w:rFonts w:hint="eastAsia" w:ascii="方正黑体_GBK" w:hAnsi="仿宋_GB2312" w:eastAsia="方正黑体_GBK" w:cs="仿宋_GB2312"/>
          <w:color w:val="000000"/>
          <w:kern w:val="0"/>
          <w:sz w:val="28"/>
          <w:szCs w:val="28"/>
          <w:lang w:bidi="ar"/>
        </w:rPr>
      </w:pPr>
    </w:p>
    <w:p>
      <w:pPr>
        <w:pStyle w:val="8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/>
          <w:b/>
          <w:sz w:val="36"/>
        </w:rPr>
        <w:t>惠阳区公办义务教育学校2022年秋季学期转学积分指标及分值表</w:t>
      </w:r>
    </w:p>
    <w:tbl>
      <w:tblPr>
        <w:tblStyle w:val="5"/>
        <w:tblW w:w="917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88"/>
        <w:gridCol w:w="989"/>
        <w:gridCol w:w="3812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积分</w:t>
            </w:r>
          </w:p>
          <w:p>
            <w:pPr>
              <w:widowControl/>
              <w:snapToGrid w:val="0"/>
              <w:jc w:val="center"/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积分</w:t>
            </w:r>
          </w:p>
          <w:p>
            <w:pPr>
              <w:widowControl/>
              <w:snapToGrid w:val="0"/>
              <w:jc w:val="center"/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积分指标说明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b/>
                <w:color w:val="000000"/>
                <w:kern w:val="0"/>
                <w:sz w:val="24"/>
                <w:lang w:bidi="ar"/>
              </w:rPr>
              <w:t>提供材料及说明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仿宋" w:eastAsia="方正楷体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K" w:hAnsi="仿宋" w:eastAsia="方正楷体_GBK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val="en-US" w:eastAsia="zh-CN" w:bidi="ar"/>
              </w:rPr>
              <w:t>60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适龄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儿童、少年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近5年在学区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内入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户，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每月计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1分。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身份证、户口本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仿宋" w:eastAsia="方正楷体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楷体_GBK" w:hAnsi="仿宋" w:eastAsia="方正楷体_GBK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基本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养老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保险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最高2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适龄儿童、少年其父母（或其他法定监护人）近5年在惠阳区缴纳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基本养老保险，每月计0.4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分。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社保缴费清单（税务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部门打印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仿宋" w:eastAsia="方正楷体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楷体_GBK" w:hAnsi="仿宋" w:eastAsia="方正楷体_GBK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住房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保障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适龄儿童、少年或者其父母（或其他法定监护人）近5年在学区拥有产权房，每月计0.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  <w:t>分。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bCs/>
                <w:color w:val="000000"/>
                <w:kern w:val="0"/>
                <w:sz w:val="24"/>
                <w:lang w:bidi="ar"/>
              </w:rPr>
              <w:t>房屋产权证（不动产登记结果或</w:t>
            </w:r>
            <w:r>
              <w:rPr>
                <w:rFonts w:ascii="方正仿宋_GBK" w:hAnsi="仿宋" w:eastAsia="方正仿宋_GBK" w:cs="仿宋"/>
                <w:bCs/>
                <w:color w:val="000000"/>
                <w:kern w:val="0"/>
                <w:sz w:val="24"/>
                <w:lang w:bidi="ar"/>
              </w:rPr>
              <w:t>购房合同及发票</w:t>
            </w:r>
            <w:r>
              <w:rPr>
                <w:rFonts w:hint="eastAsia" w:ascii="方正仿宋_GBK" w:hAnsi="仿宋" w:eastAsia="方正仿宋_GBK" w:cs="仿宋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</w:tr>
    </w:tbl>
    <w:p>
      <w:pPr>
        <w:widowControl/>
        <w:snapToGrid w:val="0"/>
        <w:spacing w:line="340" w:lineRule="exact"/>
        <w:jc w:val="left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snapToGrid w:val="0"/>
        <w:spacing w:line="340" w:lineRule="exact"/>
        <w:jc w:val="left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备注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：</w:t>
      </w:r>
    </w:p>
    <w:p>
      <w:pPr>
        <w:widowControl/>
        <w:snapToGrid w:val="0"/>
        <w:spacing w:line="340" w:lineRule="exact"/>
        <w:jc w:val="left"/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</w:pPr>
      <w:r>
        <w:rPr>
          <w:rFonts w:ascii="仿宋" w:hAnsi="仿宋" w:eastAsia="仿宋" w:cs="仿宋"/>
          <w:color w:val="000000"/>
          <w:kern w:val="0"/>
          <w:sz w:val="24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.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计算日期至当年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1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日止，“近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5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年”是指2017年6月1日～2022年5月31日。</w:t>
      </w:r>
    </w:p>
    <w:p>
      <w:pPr>
        <w:widowControl/>
        <w:snapToGrid w:val="0"/>
        <w:spacing w:line="340" w:lineRule="exact"/>
        <w:jc w:val="left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2.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户籍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是指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申请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入学的适龄儿童、少年的户籍。</w:t>
      </w:r>
    </w:p>
    <w:p>
      <w:pPr>
        <w:widowControl/>
        <w:snapToGrid w:val="0"/>
        <w:spacing w:line="340" w:lineRule="exact"/>
        <w:jc w:val="left"/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</w:pPr>
      <w:r>
        <w:rPr>
          <w:rFonts w:ascii="仿宋" w:hAnsi="仿宋" w:eastAsia="仿宋" w:cs="仿宋"/>
          <w:color w:val="000000"/>
          <w:kern w:val="0"/>
          <w:sz w:val="24"/>
          <w:lang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.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基本养老保险、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住房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保障及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加分项目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积分可任选父或母（或其他法定监护人）一方进行计算，不累加计分。</w:t>
      </w:r>
    </w:p>
    <w:p>
      <w:pPr>
        <w:widowControl/>
        <w:snapToGrid w:val="0"/>
        <w:spacing w:line="340" w:lineRule="exact"/>
        <w:jc w:val="left"/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</w:pPr>
      <w:r>
        <w:rPr>
          <w:rFonts w:ascii="仿宋" w:hAnsi="仿宋" w:eastAsia="仿宋" w:cs="仿宋"/>
          <w:color w:val="000000"/>
          <w:kern w:val="0"/>
          <w:sz w:val="24"/>
          <w:lang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.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“产权房”是指产权属于适龄儿童少年直系亲属的房产。</w:t>
      </w:r>
    </w:p>
    <w:p>
      <w:pPr>
        <w:widowControl/>
        <w:snapToGrid w:val="0"/>
        <w:spacing w:line="340" w:lineRule="exact"/>
        <w:jc w:val="left"/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</w:pPr>
      <w:r>
        <w:rPr>
          <w:rFonts w:ascii="仿宋" w:hAnsi="仿宋" w:eastAsia="仿宋" w:cs="仿宋"/>
          <w:color w:val="000000"/>
          <w:kern w:val="0"/>
          <w:sz w:val="24"/>
          <w:lang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.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所有证件、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证明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均须提供原件及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复印件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，原件由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工作人员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现场审核</w:t>
      </w:r>
      <w:r>
        <w:rPr>
          <w:rFonts w:ascii="方正仿宋_GBK" w:hAnsi="仿宋" w:eastAsia="方正仿宋_GBK" w:cs="仿宋"/>
          <w:color w:val="000000"/>
          <w:kern w:val="0"/>
          <w:sz w:val="24"/>
          <w:lang w:bidi="ar"/>
        </w:rPr>
        <w:t>后退回</w:t>
      </w:r>
      <w:r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  <w:t>。</w:t>
      </w:r>
    </w:p>
    <w:p>
      <w:pPr>
        <w:widowControl/>
        <w:snapToGrid w:val="0"/>
        <w:spacing w:line="340" w:lineRule="exact"/>
        <w:jc w:val="left"/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</w:pPr>
    </w:p>
    <w:p>
      <w:pPr>
        <w:widowControl/>
        <w:snapToGrid w:val="0"/>
        <w:spacing w:line="340" w:lineRule="exact"/>
        <w:jc w:val="left"/>
        <w:rPr>
          <w:rFonts w:hint="eastAsia" w:ascii="方正仿宋_GBK" w:hAnsi="仿宋" w:eastAsia="方正仿宋_GBK" w:cs="仿宋"/>
          <w:color w:val="000000"/>
          <w:kern w:val="0"/>
          <w:sz w:val="24"/>
          <w:lang w:bidi="ar"/>
        </w:rPr>
      </w:pPr>
    </w:p>
    <w:p>
      <w:pPr>
        <w:pStyle w:val="8"/>
        <w:jc w:val="both"/>
        <w:rPr>
          <w:rFonts w:hint="eastAsia" w:ascii="方正黑体_GBK" w:hAnsi="仿宋" w:eastAsia="方正黑体_GBK" w:cs="方正仿宋_GBK"/>
          <w:sz w:val="28"/>
          <w:szCs w:val="28"/>
        </w:rPr>
      </w:pPr>
      <w:r>
        <w:rPr>
          <w:rFonts w:hint="eastAsia" w:ascii="方正黑体_GBK" w:hAnsi="仿宋" w:eastAsia="方正黑体_GBK" w:cs="方正仿宋_GBK"/>
          <w:sz w:val="28"/>
          <w:szCs w:val="28"/>
        </w:rPr>
        <w:t>附件</w:t>
      </w:r>
      <w:r>
        <w:rPr>
          <w:rFonts w:hint="eastAsia" w:ascii="方正黑体_GBK" w:hAnsi="仿宋" w:eastAsia="方正黑体_GBK" w:cs="方正仿宋_GBK"/>
          <w:sz w:val="28"/>
          <w:szCs w:val="28"/>
          <w:lang w:val="en-US" w:eastAsia="zh-CN"/>
        </w:rPr>
        <w:t>4</w:t>
      </w:r>
      <w:r>
        <w:rPr>
          <w:rFonts w:hint="eastAsia" w:ascii="方正黑体_GBK" w:hAnsi="仿宋" w:eastAsia="方正黑体_GBK" w:cs="方正仿宋_GBK"/>
          <w:sz w:val="28"/>
          <w:szCs w:val="28"/>
        </w:rPr>
        <w:t>：</w:t>
      </w:r>
    </w:p>
    <w:p>
      <w:pPr>
        <w:pStyle w:val="8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惠阳区民办义务教育学校2022年秋季学期</w:t>
      </w:r>
    </w:p>
    <w:p>
      <w:pPr>
        <w:pStyle w:val="8"/>
        <w:jc w:val="center"/>
        <w:rPr>
          <w:rFonts w:hint="eastAsia" w:hAnsi="仿宋" w:cs="方正仿宋_GBK"/>
          <w:b/>
          <w:sz w:val="52"/>
          <w:szCs w:val="44"/>
        </w:rPr>
      </w:pPr>
      <w:r>
        <w:rPr>
          <w:rFonts w:hint="eastAsia" w:ascii="宋体" w:hAnsi="宋体" w:eastAsia="宋体"/>
          <w:b/>
          <w:sz w:val="36"/>
        </w:rPr>
        <w:t>转学申请表</w:t>
      </w:r>
    </w:p>
    <w:tbl>
      <w:tblPr>
        <w:tblStyle w:val="5"/>
        <w:tblW w:w="9072" w:type="dxa"/>
        <w:tblInd w:w="-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577"/>
        <w:gridCol w:w="834"/>
        <w:gridCol w:w="742"/>
        <w:gridCol w:w="717"/>
        <w:gridCol w:w="722"/>
        <w:gridCol w:w="761"/>
        <w:gridCol w:w="34"/>
        <w:gridCol w:w="354"/>
        <w:gridCol w:w="213"/>
        <w:gridCol w:w="432"/>
        <w:gridCol w:w="90"/>
        <w:gridCol w:w="105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restart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5" w:line="242" w:lineRule="auto"/>
              <w:ind w:left="254" w:right="244"/>
              <w:rPr>
                <w:sz w:val="24"/>
              </w:rPr>
            </w:pPr>
            <w:r>
              <w:rPr>
                <w:rFonts w:hint="eastAsia"/>
                <w:sz w:val="24"/>
              </w:rPr>
              <w:t>学生信息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pStyle w:val="9"/>
              <w:spacing w:before="129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Style w:val="9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pStyle w:val="9"/>
              <w:spacing w:before="127"/>
              <w:jc w:val="center"/>
              <w:rPr>
                <w:sz w:val="21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现就读</w:t>
            </w:r>
            <w:r>
              <w:rPr>
                <w:sz w:val="24"/>
              </w:rPr>
              <w:t>学校</w:t>
            </w:r>
          </w:p>
        </w:tc>
        <w:tc>
          <w:tcPr>
            <w:tcW w:w="30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学籍号</w:t>
            </w:r>
          </w:p>
        </w:tc>
        <w:tc>
          <w:tcPr>
            <w:tcW w:w="285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9"/>
              <w:ind w:left="29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35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left="299"/>
              <w:rPr>
                <w:sz w:val="24"/>
              </w:rPr>
            </w:pPr>
            <w:r>
              <w:rPr>
                <w:sz w:val="24"/>
              </w:rPr>
              <w:t>居住地址</w:t>
            </w:r>
          </w:p>
        </w:tc>
        <w:tc>
          <w:tcPr>
            <w:tcW w:w="6635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3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6635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60" w:type="dxa"/>
            <w:vMerge w:val="restart"/>
            <w:noWrap w:val="0"/>
            <w:vAlign w:val="top"/>
          </w:tcPr>
          <w:p>
            <w:pPr>
              <w:pStyle w:val="9"/>
              <w:spacing w:line="242" w:lineRule="auto"/>
              <w:ind w:left="254" w:right="124" w:hanging="120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254" w:right="124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法定监护人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2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76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pStyle w:val="9"/>
              <w:spacing w:before="129"/>
              <w:jc w:val="center"/>
              <w:rPr>
                <w:sz w:val="21"/>
              </w:rPr>
            </w:pP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关系</w:t>
            </w:r>
          </w:p>
        </w:tc>
        <w:tc>
          <w:tcPr>
            <w:tcW w:w="11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before="129"/>
              <w:rPr>
                <w:rFonts w:ascii="Times New Roman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spacing w:before="12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left="29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35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9"/>
              <w:ind w:left="299"/>
              <w:rPr>
                <w:sz w:val="24"/>
              </w:rPr>
            </w:pPr>
            <w:r>
              <w:rPr>
                <w:sz w:val="24"/>
              </w:rPr>
              <w:t>居住地址</w:t>
            </w:r>
          </w:p>
        </w:tc>
        <w:tc>
          <w:tcPr>
            <w:tcW w:w="3015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  <w:gridSpan w:val="5"/>
            <w:noWrap w:val="0"/>
            <w:vAlign w:val="top"/>
          </w:tcPr>
          <w:p>
            <w:pPr>
              <w:pStyle w:val="9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26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12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6635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60" w:type="dxa"/>
            <w:vMerge w:val="restart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 w:line="242" w:lineRule="auto"/>
              <w:ind w:left="254" w:right="244"/>
              <w:jc w:val="both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申请转学资料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pStyle w:val="9"/>
              <w:spacing w:before="122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4899" w:type="dxa"/>
            <w:gridSpan w:val="10"/>
            <w:noWrap w:val="0"/>
            <w:vAlign w:val="center"/>
          </w:tcPr>
          <w:p>
            <w:pPr>
              <w:pStyle w:val="9"/>
              <w:spacing w:before="7" w:line="270" w:lineRule="atLeast"/>
              <w:ind w:right="284"/>
              <w:jc w:val="center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填写：缴交社保的公司地址或居住证地址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105" w:firstLineChars="5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1"/>
                <w:lang w:eastAsia="zh-CN"/>
              </w:rPr>
              <w:t>社保缴交时间、持有有效居住证时间是否</w:t>
            </w:r>
            <w:bookmarkStart w:id="0" w:name="_GoBack"/>
            <w:bookmarkEnd w:id="0"/>
            <w:r>
              <w:rPr>
                <w:rFonts w:hint="eastAsia"/>
                <w:sz w:val="21"/>
                <w:lang w:eastAsia="zh-CN"/>
              </w:rPr>
              <w:t>包含2022年5月在内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69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社保</w:t>
            </w:r>
          </w:p>
        </w:tc>
        <w:tc>
          <w:tcPr>
            <w:tcW w:w="4899" w:type="dxa"/>
            <w:gridSpan w:val="10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72"/>
              <w:ind w:left="107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居住证</w:t>
            </w:r>
          </w:p>
        </w:tc>
        <w:tc>
          <w:tcPr>
            <w:tcW w:w="4899" w:type="dxa"/>
            <w:gridSpan w:val="10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9"/>
              <w:spacing w:before="71"/>
              <w:ind w:left="107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其他</w:t>
            </w:r>
          </w:p>
        </w:tc>
        <w:tc>
          <w:tcPr>
            <w:tcW w:w="4899" w:type="dxa"/>
            <w:gridSpan w:val="10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860" w:type="dxa"/>
            <w:noWrap w:val="0"/>
            <w:vAlign w:val="center"/>
          </w:tcPr>
          <w:p>
            <w:pPr>
              <w:pStyle w:val="9"/>
              <w:spacing w:before="1" w:line="242" w:lineRule="auto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监护人承诺签名</w:t>
            </w:r>
          </w:p>
        </w:tc>
        <w:tc>
          <w:tcPr>
            <w:tcW w:w="8212" w:type="dxa"/>
            <w:gridSpan w:val="13"/>
            <w:noWrap w:val="0"/>
            <w:vAlign w:val="top"/>
          </w:tcPr>
          <w:p>
            <w:pPr>
              <w:pStyle w:val="9"/>
              <w:spacing w:before="2" w:line="242" w:lineRule="auto"/>
              <w:ind w:left="107" w:right="34" w:firstLine="480"/>
              <w:rPr>
                <w:sz w:val="24"/>
              </w:rPr>
            </w:pPr>
          </w:p>
          <w:p>
            <w:pPr>
              <w:pStyle w:val="9"/>
              <w:spacing w:before="2" w:line="242" w:lineRule="auto"/>
              <w:ind w:left="107" w:right="34" w:firstLine="480"/>
              <w:rPr>
                <w:sz w:val="24"/>
              </w:rPr>
            </w:pPr>
            <w:r>
              <w:rPr>
                <w:sz w:val="24"/>
              </w:rPr>
              <w:t>本人承诺以上所填信息真实准确无误，如有弄虚作假，同意取消申请入读资格，并承担由此产生的一切责任。</w:t>
            </w:r>
          </w:p>
          <w:p>
            <w:pPr>
              <w:pStyle w:val="9"/>
              <w:ind w:left="4760"/>
              <w:rPr>
                <w:sz w:val="24"/>
              </w:rPr>
            </w:pPr>
            <w:r>
              <w:rPr>
                <w:sz w:val="24"/>
              </w:rPr>
              <w:t>监护人签名：</w:t>
            </w:r>
          </w:p>
          <w:p>
            <w:pPr>
              <w:pStyle w:val="9"/>
              <w:tabs>
                <w:tab w:val="left" w:pos="6348"/>
                <w:tab w:val="left" w:pos="7069"/>
              </w:tabs>
              <w:spacing w:before="3" w:line="292" w:lineRule="exact"/>
              <w:ind w:left="56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860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254" w:right="244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>
            <w:pPr>
              <w:pStyle w:val="9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pStyle w:val="9"/>
              <w:spacing w:line="244" w:lineRule="auto"/>
              <w:ind w:left="195" w:right="173"/>
              <w:jc w:val="both"/>
              <w:rPr>
                <w:sz w:val="24"/>
              </w:rPr>
            </w:pPr>
            <w:r>
              <w:rPr>
                <w:sz w:val="24"/>
              </w:rPr>
              <w:t>指导中心意见</w:t>
            </w:r>
          </w:p>
        </w:tc>
        <w:tc>
          <w:tcPr>
            <w:tcW w:w="223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eastAsia"/>
                <w:sz w:val="24"/>
              </w:rPr>
            </w:pPr>
          </w:p>
          <w:p>
            <w:pPr>
              <w:pStyle w:val="9"/>
              <w:ind w:firstLine="120" w:firstLineChars="50"/>
              <w:jc w:val="right"/>
              <w:rPr>
                <w:sz w:val="24"/>
              </w:rPr>
            </w:pPr>
          </w:p>
          <w:p>
            <w:pPr>
              <w:pStyle w:val="9"/>
              <w:ind w:firstLine="120" w:firstLineChars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教育</w:t>
            </w:r>
            <w:r>
              <w:rPr>
                <w:rFonts w:hint="eastAsia"/>
                <w:sz w:val="24"/>
              </w:rPr>
              <w:t>局</w:t>
            </w:r>
            <w:r>
              <w:rPr>
                <w:sz w:val="24"/>
              </w:rPr>
              <w:t>意见</w:t>
            </w:r>
          </w:p>
          <w:p>
            <w:pPr>
              <w:pStyle w:val="9"/>
              <w:spacing w:line="292" w:lineRule="exact"/>
              <w:ind w:left="827"/>
              <w:rPr>
                <w:sz w:val="24"/>
              </w:rPr>
            </w:pPr>
          </w:p>
        </w:tc>
        <w:tc>
          <w:tcPr>
            <w:tcW w:w="2258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eastAsia"/>
                <w:sz w:val="24"/>
              </w:rPr>
            </w:pPr>
          </w:p>
          <w:p>
            <w:pPr>
              <w:pStyle w:val="9"/>
              <w:jc w:val="right"/>
              <w:rPr>
                <w:sz w:val="24"/>
              </w:rPr>
            </w:pPr>
          </w:p>
          <w:p>
            <w:pPr>
              <w:pStyle w:val="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hint="default" w:ascii="宋体" w:hAnsi="宋体" w:eastAsia="宋体"/>
          <w:sz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43"/>
    <w:rsid w:val="00040830"/>
    <w:rsid w:val="00092EB7"/>
    <w:rsid w:val="001421DD"/>
    <w:rsid w:val="00222EB9"/>
    <w:rsid w:val="00281D58"/>
    <w:rsid w:val="002967BB"/>
    <w:rsid w:val="00337085"/>
    <w:rsid w:val="003B7E98"/>
    <w:rsid w:val="00512311"/>
    <w:rsid w:val="005D02FB"/>
    <w:rsid w:val="0061603D"/>
    <w:rsid w:val="00636343"/>
    <w:rsid w:val="0065674F"/>
    <w:rsid w:val="006D0735"/>
    <w:rsid w:val="006E0D6D"/>
    <w:rsid w:val="00704491"/>
    <w:rsid w:val="00741D2D"/>
    <w:rsid w:val="008500F0"/>
    <w:rsid w:val="00903269"/>
    <w:rsid w:val="00907C68"/>
    <w:rsid w:val="00975248"/>
    <w:rsid w:val="009D246F"/>
    <w:rsid w:val="009E0E9D"/>
    <w:rsid w:val="00AE16BA"/>
    <w:rsid w:val="00B4794B"/>
    <w:rsid w:val="00B511A5"/>
    <w:rsid w:val="00B5594B"/>
    <w:rsid w:val="00BC5A65"/>
    <w:rsid w:val="00C13334"/>
    <w:rsid w:val="00E30AB7"/>
    <w:rsid w:val="00EA4752"/>
    <w:rsid w:val="00EB070C"/>
    <w:rsid w:val="00F90003"/>
    <w:rsid w:val="00FF45F4"/>
    <w:rsid w:val="01903B78"/>
    <w:rsid w:val="01967171"/>
    <w:rsid w:val="01D56A19"/>
    <w:rsid w:val="02D862E8"/>
    <w:rsid w:val="03742F66"/>
    <w:rsid w:val="03DF3523"/>
    <w:rsid w:val="04031A9B"/>
    <w:rsid w:val="04B8451E"/>
    <w:rsid w:val="04D87081"/>
    <w:rsid w:val="06591471"/>
    <w:rsid w:val="0798023D"/>
    <w:rsid w:val="085A3CC5"/>
    <w:rsid w:val="08953072"/>
    <w:rsid w:val="08A27D90"/>
    <w:rsid w:val="0A526C4B"/>
    <w:rsid w:val="0A8D650C"/>
    <w:rsid w:val="0C6F29EC"/>
    <w:rsid w:val="0D9A2888"/>
    <w:rsid w:val="0DA757FC"/>
    <w:rsid w:val="0F795E23"/>
    <w:rsid w:val="0F82168C"/>
    <w:rsid w:val="12C01670"/>
    <w:rsid w:val="12C64619"/>
    <w:rsid w:val="14084502"/>
    <w:rsid w:val="140F6F7A"/>
    <w:rsid w:val="14B2130B"/>
    <w:rsid w:val="15837682"/>
    <w:rsid w:val="15CE0CFA"/>
    <w:rsid w:val="160E6FF1"/>
    <w:rsid w:val="163F038D"/>
    <w:rsid w:val="17C711EE"/>
    <w:rsid w:val="18176405"/>
    <w:rsid w:val="18F92350"/>
    <w:rsid w:val="193C4777"/>
    <w:rsid w:val="19E83F86"/>
    <w:rsid w:val="1AC871FD"/>
    <w:rsid w:val="1BC068D5"/>
    <w:rsid w:val="1D227997"/>
    <w:rsid w:val="1D543D47"/>
    <w:rsid w:val="1D993F4A"/>
    <w:rsid w:val="1E362D81"/>
    <w:rsid w:val="1EBA2CC0"/>
    <w:rsid w:val="2005182A"/>
    <w:rsid w:val="21810379"/>
    <w:rsid w:val="250D608E"/>
    <w:rsid w:val="25827C02"/>
    <w:rsid w:val="258E5471"/>
    <w:rsid w:val="259B2A44"/>
    <w:rsid w:val="262134C6"/>
    <w:rsid w:val="26763C38"/>
    <w:rsid w:val="2848222A"/>
    <w:rsid w:val="28D854DC"/>
    <w:rsid w:val="29596EBC"/>
    <w:rsid w:val="2A326836"/>
    <w:rsid w:val="2A4D33C7"/>
    <w:rsid w:val="2A842881"/>
    <w:rsid w:val="2BE3542F"/>
    <w:rsid w:val="2FE02C14"/>
    <w:rsid w:val="303F4A9A"/>
    <w:rsid w:val="30BB5616"/>
    <w:rsid w:val="329C1FCF"/>
    <w:rsid w:val="32BD0B36"/>
    <w:rsid w:val="342D7B6E"/>
    <w:rsid w:val="35901B91"/>
    <w:rsid w:val="36F314B2"/>
    <w:rsid w:val="38801014"/>
    <w:rsid w:val="3A1E24D1"/>
    <w:rsid w:val="3A24027E"/>
    <w:rsid w:val="3AE60BCD"/>
    <w:rsid w:val="3AF66B85"/>
    <w:rsid w:val="3B4A099D"/>
    <w:rsid w:val="3B7E5310"/>
    <w:rsid w:val="3CD70100"/>
    <w:rsid w:val="3CDB19E2"/>
    <w:rsid w:val="3F20183A"/>
    <w:rsid w:val="3F4E2A6E"/>
    <w:rsid w:val="40205F3D"/>
    <w:rsid w:val="41DA370C"/>
    <w:rsid w:val="436A0F55"/>
    <w:rsid w:val="44BA468F"/>
    <w:rsid w:val="44E81F99"/>
    <w:rsid w:val="45332739"/>
    <w:rsid w:val="47986A80"/>
    <w:rsid w:val="4866094B"/>
    <w:rsid w:val="496C77A2"/>
    <w:rsid w:val="4C510FCA"/>
    <w:rsid w:val="4D5D3D0B"/>
    <w:rsid w:val="4D8F0D83"/>
    <w:rsid w:val="4DCB4954"/>
    <w:rsid w:val="4F192C90"/>
    <w:rsid w:val="50F77243"/>
    <w:rsid w:val="517203C7"/>
    <w:rsid w:val="52043D77"/>
    <w:rsid w:val="546215F6"/>
    <w:rsid w:val="54782AFD"/>
    <w:rsid w:val="558B2E21"/>
    <w:rsid w:val="5A0B4138"/>
    <w:rsid w:val="5AC506CD"/>
    <w:rsid w:val="5B4B6775"/>
    <w:rsid w:val="5C8753E0"/>
    <w:rsid w:val="5C961955"/>
    <w:rsid w:val="5CA01509"/>
    <w:rsid w:val="5D737CB8"/>
    <w:rsid w:val="5DA04E53"/>
    <w:rsid w:val="5E27488A"/>
    <w:rsid w:val="5E972A13"/>
    <w:rsid w:val="5F253749"/>
    <w:rsid w:val="5FB024BE"/>
    <w:rsid w:val="603A128B"/>
    <w:rsid w:val="60405B0F"/>
    <w:rsid w:val="60567FAD"/>
    <w:rsid w:val="61516A2B"/>
    <w:rsid w:val="616E03CF"/>
    <w:rsid w:val="61836D32"/>
    <w:rsid w:val="633B47AC"/>
    <w:rsid w:val="63463ED0"/>
    <w:rsid w:val="64454D95"/>
    <w:rsid w:val="65FC0C5F"/>
    <w:rsid w:val="67B361F3"/>
    <w:rsid w:val="69080F32"/>
    <w:rsid w:val="69D02C66"/>
    <w:rsid w:val="6BA62117"/>
    <w:rsid w:val="6C2106A1"/>
    <w:rsid w:val="6C660972"/>
    <w:rsid w:val="6D365778"/>
    <w:rsid w:val="6DBC0C16"/>
    <w:rsid w:val="6ED37506"/>
    <w:rsid w:val="6EF47ACD"/>
    <w:rsid w:val="6F5F47BC"/>
    <w:rsid w:val="72102F16"/>
    <w:rsid w:val="725A027C"/>
    <w:rsid w:val="72C71CD7"/>
    <w:rsid w:val="77AF3B03"/>
    <w:rsid w:val="797964F6"/>
    <w:rsid w:val="7BD80AB4"/>
    <w:rsid w:val="7C546473"/>
    <w:rsid w:val="7F1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4773</Words>
  <Characters>5431</Characters>
  <Lines>7</Lines>
  <Paragraphs>2</Paragraphs>
  <TotalTime>27</TotalTime>
  <ScaleCrop>false</ScaleCrop>
  <LinksUpToDate>false</LinksUpToDate>
  <CharactersWithSpaces>5503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2021-01-15T01:03:00Z</dcterms:created>
  <dc:creator>Administrator</dc:creator>
  <cp:lastModifiedBy>曾环彬</cp:lastModifiedBy>
  <cp:lastPrinted>2022-05-31T09:20:00Z</cp:lastPrinted>
  <dcterms:modified xsi:type="dcterms:W3CDTF">2022-05-31T11:17:14Z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